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C82844">
              <w:rPr>
                <w:rFonts w:eastAsia="Times New Roman"/>
                <w:b/>
                <w:lang w:eastAsia="zh-CN"/>
              </w:rPr>
              <w:t>Ерёмов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95365D" w:rsidRPr="0095365D">
        <w:rPr>
          <w:b/>
        </w:rPr>
        <w:t>запорной арматуры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95365D" w:rsidRPr="0095365D">
        <w:t>запорной арматуры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95365D" w:rsidP="0095365D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Начальник ПТО Комягин Антон Андреевич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32-69-76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95365D" w:rsidRPr="0095365D">
              <w:t>запорной арматуры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95365D" w:rsidRPr="00823804" w:rsidRDefault="0095365D" w:rsidP="0095365D">
            <w:pPr>
              <w:pStyle w:val="a1"/>
              <w:tabs>
                <w:tab w:val="left" w:pos="142"/>
              </w:tabs>
              <w:spacing w:before="0" w:line="240" w:lineRule="auto"/>
              <w:rPr>
                <w:kern w:val="2"/>
              </w:rPr>
            </w:pPr>
            <w:r w:rsidRPr="00823804">
              <w:t xml:space="preserve">Наименование и количество поставляемого Товара, </w:t>
            </w:r>
          </w:p>
          <w:p w:rsidR="0095365D" w:rsidRPr="00823804" w:rsidRDefault="0095365D" w:rsidP="0095365D">
            <w:pPr>
              <w:pStyle w:val="a1"/>
              <w:numPr>
                <w:ilvl w:val="0"/>
                <w:numId w:val="0"/>
              </w:numPr>
              <w:tabs>
                <w:tab w:val="left" w:pos="142"/>
              </w:tabs>
              <w:spacing w:before="0" w:line="240" w:lineRule="auto"/>
              <w:ind w:left="709"/>
              <w:rPr>
                <w:b w:val="0"/>
                <w:kern w:val="2"/>
              </w:rPr>
            </w:pPr>
            <w:r w:rsidRPr="00823804">
              <w:rPr>
                <w:b w:val="0"/>
                <w:kern w:val="2"/>
              </w:rPr>
              <w:t xml:space="preserve"> </w:t>
            </w:r>
          </w:p>
          <w:tbl>
            <w:tblPr>
              <w:tblStyle w:val="ad"/>
              <w:tblW w:w="7959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91"/>
              <w:gridCol w:w="709"/>
              <w:gridCol w:w="992"/>
            </w:tblGrid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№ </w:t>
                  </w:r>
                  <w:proofErr w:type="gram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</w:t>
                  </w:r>
                  <w:proofErr w:type="gram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/п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</w:tcPr>
                <w:p w:rsidR="0095365D" w:rsidRPr="00823804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cs="Times New Roman"/>
                      <w:kern w:val="2"/>
                    </w:rPr>
                  </w:pPr>
                  <w:r w:rsidRPr="00823804">
                    <w:rPr>
                      <w:rFonts w:cs="Times New Roman"/>
                      <w:kern w:val="2"/>
                    </w:rPr>
                    <w:t>Ед. изм.</w:t>
                  </w:r>
                </w:p>
              </w:tc>
              <w:tc>
                <w:tcPr>
                  <w:tcW w:w="992" w:type="dxa"/>
                </w:tcPr>
                <w:p w:rsidR="0095365D" w:rsidRPr="00823804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cs="Times New Roman"/>
                      <w:kern w:val="2"/>
                    </w:rPr>
                  </w:pPr>
                  <w:r w:rsidRPr="00823804">
                    <w:rPr>
                      <w:rFonts w:cs="Times New Roman"/>
                      <w:kern w:val="2"/>
                    </w:rPr>
                    <w:t>Кол-во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40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15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145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3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65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56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4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80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51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100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50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6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125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9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7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150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32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8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200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10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lastRenderedPageBreak/>
                    <w:t>9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с редуктором DN 250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6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10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65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95365D">
                    <w:rPr>
                      <w:rFonts w:ascii="Times New Roman" w:hAnsi="Times New Roman" w:cs="Times New Roman"/>
                    </w:rPr>
                    <w:t xml:space="preserve"> 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30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11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DN 65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15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12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DN 100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10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13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</w:rPr>
                    <w:t xml:space="preserve">Кран шаровой фланцевый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</w:rPr>
                    <w:t xml:space="preserve"> DN 150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14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15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6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15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20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6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16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65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6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17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18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80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8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19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фланцевый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65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5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20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фланцевый газовый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100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21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фланцевый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200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22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фланцевый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полнопроходной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DN 250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23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Кран шаровой приварной </w:t>
                  </w:r>
                  <w:proofErr w:type="spellStart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стандартнопроходной</w:t>
                  </w:r>
                  <w:proofErr w:type="spellEnd"/>
                  <w:r w:rsidRPr="0095365D">
                    <w:rPr>
                      <w:rFonts w:ascii="Times New Roman" w:hAnsi="Times New Roman" w:cs="Times New Roman"/>
                      <w:kern w:val="2"/>
                    </w:rPr>
                    <w:t xml:space="preserve"> с редуктором DN 300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</w:t>
                  </w:r>
                </w:p>
              </w:tc>
            </w:tr>
            <w:tr w:rsidR="0095365D" w:rsidRPr="00823804" w:rsidTr="0095365D">
              <w:tc>
                <w:tcPr>
                  <w:tcW w:w="567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24</w:t>
                  </w:r>
                </w:p>
              </w:tc>
              <w:tc>
                <w:tcPr>
                  <w:tcW w:w="5691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Затвор дисковый Ду-200 мм.</w:t>
                  </w:r>
                </w:p>
              </w:tc>
              <w:tc>
                <w:tcPr>
                  <w:tcW w:w="709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шт.</w:t>
                  </w:r>
                </w:p>
              </w:tc>
              <w:tc>
                <w:tcPr>
                  <w:tcW w:w="992" w:type="dxa"/>
                </w:tcPr>
                <w:p w:rsidR="0095365D" w:rsidRPr="0095365D" w:rsidRDefault="0095365D" w:rsidP="00AE02A6">
                  <w:pPr>
                    <w:tabs>
                      <w:tab w:val="left" w:pos="142"/>
                    </w:tabs>
                    <w:jc w:val="center"/>
                    <w:rPr>
                      <w:rFonts w:ascii="Times New Roman" w:hAnsi="Times New Roman" w:cs="Times New Roman"/>
                      <w:kern w:val="2"/>
                    </w:rPr>
                  </w:pPr>
                  <w:r w:rsidRPr="0095365D">
                    <w:rPr>
                      <w:rFonts w:ascii="Times New Roman" w:hAnsi="Times New Roman" w:cs="Times New Roman"/>
                      <w:kern w:val="2"/>
                    </w:rPr>
                    <w:t>14</w:t>
                  </w:r>
                </w:p>
              </w:tc>
            </w:tr>
          </w:tbl>
          <w:p w:rsidR="006377E0" w:rsidRDefault="006377E0" w:rsidP="006377E0">
            <w:pPr>
              <w:ind w:firstLine="709"/>
            </w:pPr>
          </w:p>
          <w:p w:rsidR="0095365D" w:rsidRPr="00823804" w:rsidRDefault="0095365D" w:rsidP="0095365D">
            <w:pPr>
              <w:pStyle w:val="a1"/>
              <w:numPr>
                <w:ilvl w:val="1"/>
                <w:numId w:val="26"/>
              </w:numPr>
              <w:spacing w:before="0" w:line="240" w:lineRule="auto"/>
            </w:pPr>
            <w:r w:rsidRPr="00823804">
              <w:t>Требования к качеству и безопасности Товара</w:t>
            </w:r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bookmarkStart w:id="1" w:name="_Hlk496522531"/>
            <w:r w:rsidRPr="00823804">
              <w:rPr>
                <w:kern w:val="2"/>
              </w:rPr>
              <w:t xml:space="preserve">Поставляемый Товар исправный, новый, не бывший в эксплуатации. </w:t>
            </w:r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23804">
              <w:rPr>
                <w:kern w:val="2"/>
              </w:rPr>
              <w:t xml:space="preserve">Качество Товара соответствует требованиям ГОСТ 9544-2015 и ГОСТ 21345-2005 (для кранов шаровых). Безопасность товара соответствует требованиям </w:t>
            </w:r>
            <w:proofErr w:type="gramStart"/>
            <w:r w:rsidRPr="00823804">
              <w:rPr>
                <w:kern w:val="2"/>
              </w:rPr>
              <w:t>ТР</w:t>
            </w:r>
            <w:proofErr w:type="gramEnd"/>
            <w:r w:rsidRPr="00823804">
              <w:rPr>
                <w:kern w:val="2"/>
              </w:rPr>
              <w:t xml:space="preserve"> ТС 010/2011 и ГОСТ 21345-2005 (для кранов шаровых).</w:t>
            </w:r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proofErr w:type="gramStart"/>
            <w:r w:rsidRPr="00823804">
              <w:rPr>
                <w:kern w:val="2"/>
              </w:rPr>
      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</w:t>
            </w:r>
            <w:proofErr w:type="gramEnd"/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23804">
              <w:rPr>
                <w:kern w:val="2"/>
              </w:rPr>
      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      </w:r>
            <w:bookmarkStart w:id="2" w:name="_Hlk496864423"/>
            <w:r w:rsidRPr="00823804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2"/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23804">
              <w:rPr>
                <w:kern w:val="2"/>
              </w:rPr>
              <w:t xml:space="preserve">Дата изготовления (производства) Товара не ранее 1 квартала 2025 года, что подтверждается паспортами заводов-изготовителей. </w:t>
            </w:r>
          </w:p>
          <w:p w:rsidR="0095365D" w:rsidRPr="00823804" w:rsidRDefault="0095365D" w:rsidP="0095365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23804">
              <w:rPr>
                <w:kern w:val="2"/>
              </w:rPr>
              <w:t>Товар сопровождается документацией на русском языке на бумажном носителе:</w:t>
            </w:r>
          </w:p>
          <w:p w:rsidR="0095365D" w:rsidRPr="00823804" w:rsidRDefault="0095365D" w:rsidP="0095365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709" w:firstLine="0"/>
            </w:pPr>
            <w:r w:rsidRPr="00823804">
              <w:t>оригиналами паспортов заводов-изготовителей с отметками отдела технического контроля о пригодности к эксплуатации;</w:t>
            </w:r>
          </w:p>
          <w:p w:rsidR="0095365D" w:rsidRPr="00823804" w:rsidRDefault="0095365D" w:rsidP="0095365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709" w:firstLine="0"/>
            </w:pPr>
            <w:r w:rsidRPr="00823804">
              <w:t>сертификатами (или декларациями) соответствия или их заверенными копиями.</w:t>
            </w:r>
          </w:p>
          <w:bookmarkEnd w:id="1"/>
          <w:p w:rsidR="0095365D" w:rsidRPr="00823804" w:rsidRDefault="0095365D" w:rsidP="0095365D">
            <w:pPr>
              <w:pStyle w:val="a1"/>
              <w:spacing w:before="0" w:line="240" w:lineRule="auto"/>
            </w:pPr>
            <w:r w:rsidRPr="00823804">
              <w:t>Требования к упаковке, отгрузке Товара</w:t>
            </w:r>
          </w:p>
          <w:p w:rsidR="0095365D" w:rsidRPr="00823804" w:rsidRDefault="0095365D" w:rsidP="0095365D">
            <w:pPr>
              <w:ind w:firstLine="709"/>
              <w:rPr>
                <w:rFonts w:eastAsia="SimSun"/>
              </w:rPr>
            </w:pPr>
            <w:r w:rsidRPr="00823804">
              <w:rPr>
                <w:rFonts w:eastAsia="SimSun"/>
              </w:rPr>
              <w:lastRenderedPageBreak/>
              <w:t>Упаковка и транспортировка Товара - по ГОСТ 21345-2005 (для шаровых кранов)</w:t>
            </w:r>
            <w:r w:rsidRPr="00823804">
              <w:rPr>
                <w:kern w:val="2"/>
              </w:rPr>
              <w:t xml:space="preserve"> и</w:t>
            </w:r>
            <w:r w:rsidRPr="00823804">
              <w:rPr>
                <w:rFonts w:eastAsia="SimSun"/>
              </w:rPr>
              <w:t xml:space="preserve"> в соответствии с инструкциями предприятий-изготовителей.</w:t>
            </w:r>
          </w:p>
          <w:p w:rsidR="0095365D" w:rsidRPr="00823804" w:rsidRDefault="0095365D" w:rsidP="0095365D">
            <w:pPr>
              <w:ind w:firstLine="709"/>
            </w:pPr>
            <w:r w:rsidRPr="00823804">
              <w:t>Прилагаемая документация на Товар уложена в пакеты из полиэтиленовой плёнки.</w:t>
            </w:r>
          </w:p>
          <w:p w:rsidR="0095365D" w:rsidRPr="00823804" w:rsidRDefault="0095365D" w:rsidP="0095365D">
            <w:pPr>
              <w:pStyle w:val="formattext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823804">
              <w:rPr>
                <w:color w:val="000000"/>
                <w:kern w:val="1"/>
                <w:lang w:eastAsia="zh-CN" w:bidi="hi-IN"/>
              </w:rPr>
              <w:t> Товар может быть транспортирован любым видом транспортных сре</w:t>
            </w:r>
            <w:proofErr w:type="gramStart"/>
            <w:r w:rsidRPr="00823804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823804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p w:rsidR="00227BD2" w:rsidRPr="0060025B" w:rsidRDefault="0095365D" w:rsidP="0095365D">
            <w:pPr>
              <w:ind w:firstLine="709"/>
            </w:pPr>
            <w:r w:rsidRPr="00823804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7" w:history="1">
              <w:r w:rsidRPr="00823804">
                <w:rPr>
                  <w:color w:val="000000"/>
                </w:rPr>
                <w:t>ГОСТ 15150</w:t>
              </w:r>
            </w:hyperlink>
            <w:r w:rsidRPr="00823804">
              <w:rPr>
                <w:color w:val="000000"/>
              </w:rPr>
              <w:t xml:space="preserve">-69 для данного типа Товара. </w:t>
            </w:r>
            <w:r w:rsidRPr="00823804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823804">
              <w:rPr>
                <w:rFonts w:eastAsia="SimSun"/>
              </w:rPr>
              <w:t>транспортировании</w:t>
            </w:r>
            <w:proofErr w:type="gramEnd"/>
            <w:r w:rsidRPr="00823804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95365D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95365D">
              <w:rPr>
                <w:u w:val="single"/>
              </w:rPr>
              <w:t>5 010 486</w:t>
            </w:r>
            <w:r w:rsidR="00371C33" w:rsidRPr="00BC7808">
              <w:rPr>
                <w:u w:val="single"/>
              </w:rPr>
              <w:t xml:space="preserve"> (</w:t>
            </w:r>
            <w:r w:rsidR="0095365D">
              <w:rPr>
                <w:u w:val="single"/>
              </w:rPr>
              <w:t>пять миллионов десять тысяч четыреста восемьдесят шесть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95365D">
              <w:rPr>
                <w:u w:val="single"/>
              </w:rPr>
              <w:t>81</w:t>
            </w:r>
            <w:r w:rsidR="00371C33" w:rsidRPr="00BC7808">
              <w:rPr>
                <w:u w:val="single"/>
              </w:rPr>
              <w:t xml:space="preserve"> копе</w:t>
            </w:r>
            <w:r w:rsidR="0095365D">
              <w:rPr>
                <w:u w:val="single"/>
              </w:rPr>
              <w:t>й</w:t>
            </w:r>
            <w:r w:rsidR="00371C33" w:rsidRPr="00BC7808">
              <w:rPr>
                <w:u w:val="single"/>
              </w:rPr>
              <w:t>к</w:t>
            </w:r>
            <w:r w:rsidR="0095365D">
              <w:rPr>
                <w:u w:val="single"/>
              </w:rPr>
              <w:t>а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95365D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lastRenderedPageBreak/>
              <w:t>«</w:t>
            </w:r>
            <w:r w:rsidR="006377E0">
              <w:rPr>
                <w:iCs/>
              </w:rPr>
              <w:t>0</w:t>
            </w:r>
            <w:r w:rsidR="0095365D">
              <w:rPr>
                <w:iCs/>
              </w:rPr>
              <w:t>7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95365D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95365D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95365D">
              <w:rPr>
                <w:iCs/>
              </w:rPr>
              <w:t>7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95365D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</w:t>
            </w:r>
            <w:r w:rsidR="0095365D">
              <w:t>8</w:t>
            </w:r>
            <w:r w:rsidR="000200A5"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95365D">
              <w:t>9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</w:t>
            </w:r>
            <w:r w:rsidR="0095365D">
              <w:t>9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95365D">
              <w:t>9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95365D">
              <w:t>10</w:t>
            </w:r>
            <w:r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95365D">
              <w:t>9</w:t>
            </w:r>
            <w:r w:rsidRPr="00621FE2">
              <w:t>:</w:t>
            </w:r>
            <w:r w:rsidR="00227BD2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95365D" w:rsidRPr="0095365D">
              <w:t>запорной арматуры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</w:t>
            </w:r>
            <w:r w:rsidRPr="00621FE2">
              <w:rPr>
                <w:b/>
                <w:bCs/>
                <w:color w:val="000000"/>
              </w:rPr>
              <w:lastRenderedPageBreak/>
              <w:t>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lastRenderedPageBreak/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</w:t>
            </w:r>
            <w:r w:rsidR="0095365D">
              <w:rPr>
                <w:bCs/>
                <w:color w:val="000000"/>
              </w:rPr>
              <w:t>7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а</w:t>
            </w:r>
            <w:r w:rsidR="006377E0">
              <w:rPr>
                <w:bCs/>
                <w:color w:val="000000"/>
              </w:rPr>
              <w:t>преля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95365D">
              <w:rPr>
                <w:bCs/>
                <w:color w:val="000000"/>
              </w:rPr>
              <w:t>9</w:t>
            </w:r>
            <w:bookmarkStart w:id="3" w:name="_GoBack"/>
            <w:bookmarkEnd w:id="3"/>
            <w:r w:rsidRPr="00621FE2">
              <w:rPr>
                <w:bCs/>
                <w:color w:val="000000"/>
              </w:rPr>
              <w:t>:</w:t>
            </w:r>
            <w:r w:rsidR="00227BD2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8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9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lastRenderedPageBreak/>
              <w:t>Установлено предусмотренное подпунктом «б»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происхождения.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Если объект закупки (предмет закупки) включает товар, указанный в приложении № 2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не допускаются: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признанные по результатам их рассмотрения соответствующими требованиям положения о закупке, извещения об осуществлении конкурентной закупки, документации </w:t>
            </w:r>
            <w:r w:rsidRPr="00FC3F56">
              <w:rPr>
                <w:bCs/>
                <w:color w:val="000000"/>
              </w:rPr>
              <w:lastRenderedPageBreak/>
              <w:t>о конкурентной закупке и содержащие предложения о поставке товара российского происхождения;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 w:numId="26">
    <w:abstractNumId w:val="22"/>
    <w:lvlOverride w:ilvl="0">
      <w:startOverride w:val="1"/>
    </w:lvlOverride>
    <w:lvlOverride w:ilvl="1">
      <w:startOverride w:val="3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5365D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033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8437-D443-4244-90D6-73805B3D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2025-03-24T09:45:00Z</cp:lastPrinted>
  <dcterms:created xsi:type="dcterms:W3CDTF">2025-03-27T09:58:00Z</dcterms:created>
  <dcterms:modified xsi:type="dcterms:W3CDTF">2025-03-27T09:58:00Z</dcterms:modified>
</cp:coreProperties>
</file>