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833035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EC5033" w:rsidRPr="00EC5033">
        <w:rPr>
          <w:b/>
          <w:lang w:bidi="hi-IN"/>
        </w:rPr>
        <w:t>запасных частей на автомобили Лада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EC5033" w:rsidRPr="00EC5033">
        <w:rPr>
          <w:lang w:bidi="hi-IN"/>
        </w:rPr>
        <w:t>запасных частей на автомобили Лада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EC5033" w:rsidP="00EC503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 xml:space="preserve"> участка по ремонту</w:t>
            </w:r>
            <w:r w:rsidR="0060025B">
              <w:rPr>
                <w:rFonts w:eastAsia="Times New Roman"/>
                <w:iCs/>
                <w:color w:val="000000"/>
              </w:rPr>
              <w:t xml:space="preserve"> </w:t>
            </w:r>
            <w:r>
              <w:rPr>
                <w:rFonts w:eastAsia="Times New Roman"/>
                <w:iCs/>
                <w:color w:val="000000"/>
              </w:rPr>
              <w:t>Куликов Михаил Васильевич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60025B">
              <w:rPr>
                <w:bCs/>
              </w:rPr>
              <w:t>8-902-814-</w:t>
            </w:r>
            <w:r>
              <w:rPr>
                <w:bCs/>
              </w:rPr>
              <w:t>7</w:t>
            </w:r>
            <w:r w:rsidR="0060025B">
              <w:rPr>
                <w:bCs/>
              </w:rPr>
              <w:t>5-</w:t>
            </w:r>
            <w:r>
              <w:rPr>
                <w:bCs/>
              </w:rPr>
              <w:t>69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EC5033" w:rsidRPr="00EC5033">
              <w:rPr>
                <w:lang w:bidi="hi-IN"/>
              </w:rPr>
              <w:t>запасных частей на автомобили Лада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EC5033" w:rsidRDefault="00EC5033" w:rsidP="00EC5033">
            <w:pPr>
              <w:pStyle w:val="a6"/>
              <w:numPr>
                <w:ilvl w:val="0"/>
                <w:numId w:val="8"/>
              </w:numPr>
              <w:suppressAutoHyphens/>
              <w:ind w:left="1069" w:hanging="360"/>
            </w:pPr>
            <w:r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EC5033" w:rsidRDefault="00EC5033" w:rsidP="00EC5033">
            <w:pPr>
              <w:pStyle w:val="a6"/>
              <w:numPr>
                <w:ilvl w:val="1"/>
                <w:numId w:val="8"/>
              </w:numPr>
              <w:tabs>
                <w:tab w:val="clear" w:pos="-425"/>
                <w:tab w:val="num" w:pos="0"/>
              </w:tabs>
              <w:suppressAutoHyphens/>
              <w:ind w:left="1069" w:hanging="360"/>
            </w:pPr>
            <w:r>
              <w:rPr>
                <w:bCs/>
                <w:color w:val="000000"/>
              </w:rPr>
              <w:t>Поставка запасных частей на автомобили Лада:</w:t>
            </w:r>
          </w:p>
          <w:p w:rsidR="00EC5033" w:rsidRDefault="00EC5033" w:rsidP="00EC5033">
            <w:pPr>
              <w:pStyle w:val="a6"/>
              <w:ind w:left="3540"/>
              <w:jc w:val="right"/>
            </w:pPr>
            <w:r>
              <w:rPr>
                <w:bCs/>
                <w:color w:val="000000"/>
              </w:rPr>
              <w:t>Таблица №1</w:t>
            </w:r>
          </w:p>
          <w:tbl>
            <w:tblPr>
              <w:tblW w:w="806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4098"/>
              <w:gridCol w:w="1701"/>
              <w:gridCol w:w="709"/>
              <w:gridCol w:w="141"/>
              <w:gridCol w:w="710"/>
            </w:tblGrid>
            <w:tr w:rsidR="00EC5033" w:rsidTr="00EC5033">
              <w:trPr>
                <w:trHeight w:val="45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pStyle w:val="ae"/>
                    <w:jc w:val="center"/>
                  </w:pPr>
                  <w:r>
                    <w:rPr>
                      <w:rFonts w:eastAsia="Times New Roman" w:cs="Times New Roman"/>
                      <w:sz w:val="22"/>
                      <w:szCs w:val="22"/>
                    </w:rPr>
                    <w:t>№</w:t>
                  </w:r>
                </w:p>
                <w:p w:rsidR="00EC5033" w:rsidRDefault="00EC5033" w:rsidP="008B3B45">
                  <w:pPr>
                    <w:pStyle w:val="ae"/>
                    <w:jc w:val="center"/>
                  </w:pPr>
                  <w:proofErr w:type="gramStart"/>
                  <w:r>
                    <w:rPr>
                      <w:rFonts w:cs="Times New Roman"/>
                      <w:sz w:val="22"/>
                      <w:szCs w:val="22"/>
                    </w:rPr>
                    <w:t>п</w:t>
                  </w:r>
                  <w:proofErr w:type="gramEnd"/>
                  <w:r>
                    <w:rPr>
                      <w:rFonts w:cs="Times New Roman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Каталожный номер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EC5033" w:rsidTr="00EC5033">
              <w:trPr>
                <w:trHeight w:val="262"/>
              </w:trPr>
              <w:tc>
                <w:tcPr>
                  <w:tcW w:w="806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pStyle w:val="ae"/>
                    <w:snapToGrid w:val="0"/>
                    <w:jc w:val="center"/>
                  </w:pPr>
                  <w:r>
                    <w:rPr>
                      <w:rFonts w:eastAsia="SimSun"/>
                      <w:b/>
                      <w:bCs/>
                      <w:lang w:val="en-US"/>
                    </w:rPr>
                    <w:t xml:space="preserve">Lada </w:t>
                  </w:r>
                  <w:proofErr w:type="spellStart"/>
                  <w:r>
                    <w:rPr>
                      <w:rFonts w:eastAsia="SimSun"/>
                      <w:b/>
                      <w:bCs/>
                      <w:lang w:val="en-US"/>
                    </w:rPr>
                    <w:t>Granta</w:t>
                  </w:r>
                  <w:proofErr w:type="spellEnd"/>
                </w:p>
              </w:tc>
            </w:tr>
            <w:tr w:rsidR="00EC5033" w:rsidTr="00EC5033">
              <w:trPr>
                <w:trHeight w:val="367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Тормозной суппорт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7711368116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Хомут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8200661295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Подушка подвески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6001547472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Комплект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302052223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Подшипник сцепления шариковый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7701034545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передней подвески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543027245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Втулка переднего стабилизатора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Суппорт тормозной передний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7701208332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Резонатор универсальный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200106999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Втулка стабилизатора поперечной устойчивости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6001549311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Колодки тормозные передние комплект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41060848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Ремонтный комплект переднего </w:t>
                  </w:r>
                  <w:r>
                    <w:rPr>
                      <w:rFonts w:ascii="Times New Roman" w:eastAsia="SimSun" w:hAnsi="Times New Roman" w:cs="Times New Roman"/>
                    </w:rPr>
                    <w:lastRenderedPageBreak/>
                    <w:t>суппорта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lastRenderedPageBreak/>
                    <w:t>7701208338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Пружина подвески задней усиленная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6001550900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Тормозной барабан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432001316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Гайка задней ступицы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7703034275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задний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8200779901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Колодки тормозные задние комплект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/>
                    </w:rPr>
                    <w:t>7701210109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Механизм рулевой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8200849701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Пыльник тяги рулевой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6001547607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53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Уплотнительный чехол рулевой колонки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6001547613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Наконечник рулевой тяги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6001550442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Наконечник рулевой тяги 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6001550443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Рулевая тяга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6001550441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Трос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6001546867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Главный тормозной цилиндр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6001551028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Регулятор тормозных сил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464002332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передней левой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8200928465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двери задней правой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8200928505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 xml:space="preserve">Радиатор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6001547484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 xml:space="preserve">Трубки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6001547485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Электровентилятор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6001547691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воздушный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27272835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  <w:bdr w:val="none" w:sz="0" w:space="0" w:color="000000"/>
                    </w:rPr>
                    <w:t>272773277R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воздушный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8201153808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Комплект уплотнительных колец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7701208363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Комплект уплотнительных колец кондиционера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7701208148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806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Lada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Largus</w:t>
                  </w:r>
                  <w:proofErr w:type="spellEnd"/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195630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Суппорт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7701207959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передней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501050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задних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502050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Ручки дверей наружные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Ручки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Стеклоподъёмник передней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506010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 xml:space="preserve">Привод открывания дверей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копота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520110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Ручка открывания стекла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540210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Зеркала заднего вида наружные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562010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602011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Фара передняя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802010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Повторитель поворотов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810110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Фонарь задний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811012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Звуковой сигнал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Комбинация приборов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830110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Датчик скорости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831010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Подрулевой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переключатель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840110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Переключатель кнопочный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842011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Переключатель кнопочный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862010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Реле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874010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58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Термостат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8200772985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59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Водяной насос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2101013002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Масляный насос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107110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Водяной насос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Термостат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111012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Головка блока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112110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Газораспределительный механизм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114110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Газораспределительный механизм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114112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Дроссельная заслонка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124130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343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5033">
                  <w:pPr>
                    <w:jc w:val="center"/>
                  </w:pPr>
                  <w:r>
                    <w:rPr>
                      <w:color w:val="000000"/>
                    </w:rPr>
                    <w:t>67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Рампа топливная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Pr="00EC5033" w:rsidRDefault="00EC5033" w:rsidP="00EC5033">
                  <w:pPr>
                    <w:pStyle w:val="2"/>
                    <w:keepLines w:val="0"/>
                    <w:widowControl w:val="0"/>
                    <w:numPr>
                      <w:ilvl w:val="1"/>
                      <w:numId w:val="25"/>
                    </w:numPr>
                    <w:suppressAutoHyphens/>
                    <w:spacing w:before="0"/>
                    <w:ind w:left="0" w:firstLine="0"/>
                    <w:jc w:val="center"/>
                    <w:textAlignment w:val="baseline"/>
                    <w:rPr>
                      <w:color w:val="auto"/>
                    </w:rPr>
                  </w:pPr>
                  <w:r w:rsidRPr="00EC5033">
                    <w:rPr>
                      <w:rFonts w:ascii="Times New Roman" w:eastAsia="SimSun" w:hAnsi="Times New Roman"/>
                      <w:b w:val="0"/>
                      <w:color w:val="auto"/>
                      <w:sz w:val="24"/>
                      <w:szCs w:val="24"/>
                    </w:rPr>
                    <w:t>125132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5033">
                  <w:pPr>
                    <w:jc w:val="center"/>
                  </w:pPr>
                  <w:r>
                    <w:rPr>
                      <w:color w:val="000000"/>
                    </w:rPr>
                    <w:t>68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Патрубок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Pr="00EC5033" w:rsidRDefault="00EC5033" w:rsidP="00EC5033">
                  <w:pPr>
                    <w:pStyle w:val="2"/>
                    <w:keepLines w:val="0"/>
                    <w:widowControl w:val="0"/>
                    <w:numPr>
                      <w:ilvl w:val="1"/>
                      <w:numId w:val="25"/>
                    </w:numPr>
                    <w:suppressAutoHyphens/>
                    <w:spacing w:before="0"/>
                    <w:ind w:left="0" w:firstLine="0"/>
                    <w:jc w:val="center"/>
                    <w:textAlignment w:val="baseline"/>
                    <w:rPr>
                      <w:color w:val="auto"/>
                    </w:rPr>
                  </w:pPr>
                  <w:r w:rsidRPr="00EC5033">
                    <w:rPr>
                      <w:rFonts w:ascii="Times New Roman" w:eastAsia="SimSun" w:hAnsi="Times New Roman"/>
                      <w:b w:val="0"/>
                      <w:color w:val="auto"/>
                      <w:sz w:val="24"/>
                      <w:szCs w:val="24"/>
                    </w:rPr>
                    <w:t>126110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69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воздушный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135210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Генератор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160010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Модуль зажигания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171130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Свеча зажигания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172130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Радиатор охлаждения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Радиатор охлаждения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190310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Бачок расширительный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191110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Бензобак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  <w:shd w:val="clear" w:color="auto" w:fill="FAFAFA"/>
                    </w:rPr>
                    <w:t>193010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195510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  <w:bdr w:val="none" w:sz="0" w:space="0" w:color="000000"/>
                    </w:rPr>
                    <w:t>Сцепление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79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Коробка переключения передач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320102798R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 (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290110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Чехол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наружний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290410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Рычаг передней подвески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310210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Пружины подвески передние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310213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Опора шаровая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Ступица переднего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задней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8200928489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Датчик температуры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886307034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Генератор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231007633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89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Стартер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8200815083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Катушка зажигания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224336134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Датчик положения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коленвала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8200772182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импульсов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8200673202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Блок управления двигателем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8201264001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давления во впускной трубе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8200719629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детонации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8200680689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температуры охлаждающей жидкости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8200561449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температуры воздуха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7700101451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кислорода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8201071311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Радиатор охлаждения двигателя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8200735039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Верхний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8200750019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Нижний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8200750020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proofErr w:type="gramStart"/>
                  <w:r>
                    <w:rPr>
                      <w:rFonts w:ascii="Times New Roman" w:eastAsia="SimSun" w:hAnsi="Times New Roman" w:cs="Times New Roman"/>
                      <w:bdr w:val="none" w:sz="0" w:space="0" w:color="000000"/>
                    </w:rPr>
                    <w:t>Шланг</w:t>
                  </w:r>
                  <w:proofErr w:type="gramEnd"/>
                  <w:r>
                    <w:rPr>
                      <w:rFonts w:ascii="Times New Roman" w:eastAsia="SimSun" w:hAnsi="Times New Roman" w:cs="Times New Roman"/>
                      <w:bdr w:val="none" w:sz="0" w:space="0" w:color="000000"/>
                    </w:rPr>
                    <w:t xml:space="preserve"> подводящий расширительного бачка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6001547050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Верхний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215010073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Нижний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215030863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Бак топливный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6001550731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Модуль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электробензонасоса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172024388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107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200107283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Кольцо уплотнительное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8200520353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109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Диск сцепления ведомый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8201069011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Сцепление в сборе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8200446121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397132963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195630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передний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Опора амортизатора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  <w:color w:val="333333"/>
                    </w:rPr>
                    <w:t>6001547499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Стабилизатор передний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Суппорт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324012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Пружина задняя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330411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Ступица и барабан заднего тормоза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334010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119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задний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Тормозная колодка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комп.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Рабочий цилиндр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задних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346010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Диск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350111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Вентиль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352010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Рулевой механизм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360110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Трос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 сцепления гидравлический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372510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129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Главный тормозной цилиндр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Бачок главного тормозного цилиндра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375010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Усилитель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376010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Шланг усилителя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376510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пыльника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7701473830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двери передней левой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8200928459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Генератор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321004527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139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кислорода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6001549061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proofErr w:type="gramStart"/>
                  <w:r>
                    <w:rPr>
                      <w:rFonts w:ascii="Times New Roman" w:eastAsia="SimSun" w:hAnsi="Times New Roman" w:cs="Times New Roman"/>
                    </w:rPr>
                    <w:t>Шланг</w:t>
                  </w:r>
                  <w:proofErr w:type="gramEnd"/>
                  <w:r>
                    <w:rPr>
                      <w:rFonts w:ascii="Times New Roman" w:eastAsia="SimSun" w:hAnsi="Times New Roman" w:cs="Times New Roman"/>
                    </w:rPr>
                    <w:t xml:space="preserve"> подводящий радиатора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924000807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proofErr w:type="gramStart"/>
                  <w:r>
                    <w:rPr>
                      <w:rFonts w:ascii="Times New Roman" w:eastAsia="SimSun" w:hAnsi="Times New Roman" w:cs="Times New Roman"/>
                    </w:rPr>
                    <w:t>Шланг</w:t>
                  </w:r>
                  <w:proofErr w:type="gramEnd"/>
                  <w:r>
                    <w:rPr>
                      <w:rFonts w:ascii="Times New Roman" w:eastAsia="SimSun" w:hAnsi="Times New Roman" w:cs="Times New Roman"/>
                    </w:rPr>
                    <w:t xml:space="preserve"> отводящий радиатора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6001547052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Ролик паразитный ремня генератора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119233042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Резонатор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200109687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Хомут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8200661295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Подвеска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6001547472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302052307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комп.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Коробка переключения передач в сборе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320102798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Приводной вал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8200499304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149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Приводной вал 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391005598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Чехол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 xml:space="preserve"> наружный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6001550547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наружного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7701209242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 xml:space="preserve"> внутренний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6001550548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 xml:space="preserve"> внутреннего правого ОЕ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7701209255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Рычаг передней подвески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545011362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155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Рычаг передней подвески 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545004269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подшипника ступицы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6001547696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Диск тормозной передний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7701206339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передний левый/правый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543024989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8B3B45">
                  <w:pPr>
                    <w:jc w:val="center"/>
                  </w:pPr>
                  <w:r>
                    <w:rPr>
                      <w:color w:val="000000"/>
                    </w:rPr>
                    <w:t>159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Усилитель тормоза вакуумный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6001551027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8B3B45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</w:tbl>
          <w:p w:rsidR="00EC5033" w:rsidRPr="00EC5033" w:rsidRDefault="00EC5033" w:rsidP="00EC5033">
            <w:pPr>
              <w:pStyle w:val="a6"/>
              <w:numPr>
                <w:ilvl w:val="0"/>
                <w:numId w:val="8"/>
              </w:numPr>
              <w:ind w:left="0" w:firstLine="418"/>
              <w:rPr>
                <w:b/>
              </w:rPr>
            </w:pPr>
            <w:r w:rsidRPr="00EC5033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      </w:r>
          </w:p>
          <w:p w:rsidR="00EC5033" w:rsidRDefault="00EC5033" w:rsidP="00EC5033">
            <w:pPr>
              <w:ind w:firstLine="418"/>
            </w:pPr>
            <w:r>
              <w:rPr>
                <w:b/>
                <w:bCs/>
              </w:rPr>
              <w:t>2.2. Требование к качеству поставляемого Товара:</w:t>
            </w:r>
            <w:r>
              <w:t xml:space="preserve"> Качество поставляемого товара соответствует стандартам, установленным в таблице №2.</w:t>
            </w:r>
          </w:p>
          <w:p w:rsidR="00EC5033" w:rsidRDefault="00EC5033" w:rsidP="00EC5033">
            <w:pPr>
              <w:ind w:firstLine="418"/>
            </w:pPr>
            <w:proofErr w:type="gramStart"/>
            <w:r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</w:t>
            </w:r>
            <w:r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>
              <w:rPr>
                <w:bCs/>
                <w:bdr w:val="none" w:sz="0" w:space="0" w:color="000000"/>
                <w:shd w:val="clear" w:color="auto" w:fill="FFFFFF"/>
              </w:rPr>
              <w:t xml:space="preserve">, </w:t>
            </w:r>
            <w:r>
              <w:rPr>
                <w:rFonts w:eastAsia="SimSun"/>
              </w:rPr>
              <w:t>а также требованиям ГОСТов</w:t>
            </w:r>
            <w:r>
              <w:rPr>
                <w:rFonts w:eastAsia="SimSun"/>
                <w:kern w:val="2"/>
                <w:lang w:bidi="hi-IN"/>
              </w:rPr>
              <w:t xml:space="preserve"> указанных в таблице на каждый вид товара.</w:t>
            </w:r>
            <w:proofErr w:type="gramEnd"/>
          </w:p>
          <w:p w:rsidR="00EC5033" w:rsidRDefault="00EC5033" w:rsidP="00EC5033">
            <w:pPr>
              <w:ind w:firstLine="418"/>
            </w:pPr>
            <w:r>
              <w:rPr>
                <w:b/>
                <w:bCs/>
              </w:rPr>
              <w:t xml:space="preserve">2.3. Требование </w:t>
            </w:r>
            <w:proofErr w:type="gramStart"/>
            <w:r>
              <w:rPr>
                <w:b/>
                <w:bCs/>
              </w:rPr>
              <w:t>к</w:t>
            </w:r>
            <w:proofErr w:type="gramEnd"/>
            <w:r>
              <w:rPr>
                <w:b/>
                <w:bCs/>
              </w:rPr>
              <w:t xml:space="preserve"> безопасность поставляемого товара:</w:t>
            </w:r>
            <w:r>
              <w:rPr>
                <w:bCs/>
              </w:rPr>
              <w:t xml:space="preserve"> </w:t>
            </w:r>
            <w:r>
              <w:t xml:space="preserve">Поставляемый товар </w:t>
            </w:r>
            <w:r>
              <w:rPr>
                <w:lang w:eastAsia="ru-RU"/>
              </w:rPr>
              <w:t xml:space="preserve">соответствует требованиям </w:t>
            </w:r>
            <w:proofErr w:type="gramStart"/>
            <w:r>
              <w:rPr>
                <w:lang w:eastAsia="ru-RU"/>
              </w:rPr>
              <w:t>ТР</w:t>
            </w:r>
            <w:proofErr w:type="gramEnd"/>
            <w:r>
              <w:rPr>
                <w:lang w:eastAsia="ru-RU"/>
              </w:rPr>
              <w:t xml:space="preserve"> ТС 018/2011 «Технический регламент Таможенного союза. О безопасности колесных транспортных средств»</w:t>
            </w:r>
            <w:r>
              <w:rPr>
                <w:rFonts w:eastAsia="SimSun"/>
                <w:kern w:val="2"/>
                <w:lang w:bidi="hi-IN"/>
              </w:rPr>
              <w:t>.</w:t>
            </w:r>
          </w:p>
          <w:p w:rsidR="00EC5033" w:rsidRDefault="00EC5033" w:rsidP="00EC5033">
            <w:pPr>
              <w:ind w:firstLine="418"/>
            </w:pPr>
            <w:r>
              <w:rPr>
                <w:b/>
                <w:bCs/>
                <w:color w:val="000000"/>
              </w:rPr>
              <w:t>2.4.</w:t>
            </w:r>
            <w:r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227BD2" w:rsidRPr="0060025B" w:rsidRDefault="00EC5033" w:rsidP="00EC5033">
            <w:pPr>
              <w:ind w:firstLine="418"/>
            </w:pPr>
            <w:r>
              <w:rPr>
                <w:b/>
                <w:bCs/>
                <w:color w:val="000000"/>
              </w:rPr>
              <w:t xml:space="preserve">2.5. </w:t>
            </w:r>
            <w:r>
              <w:rPr>
                <w:rFonts w:eastAsia="Arial"/>
                <w:b/>
                <w:kern w:val="2"/>
                <w:lang w:bidi="hi-IN"/>
              </w:rPr>
              <w:t>Требование к упаковке товара:</w:t>
            </w:r>
            <w:r>
              <w:rPr>
                <w:rFonts w:eastAsia="Arial"/>
                <w:kern w:val="2"/>
                <w:lang w:bidi="hi-IN"/>
              </w:rPr>
              <w:t xml:space="preserve"> </w:t>
            </w:r>
            <w:r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 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</w:t>
            </w:r>
            <w:r>
              <w:rPr>
                <w:rFonts w:eastAsia="SimSun"/>
                <w:kern w:val="2"/>
                <w:lang w:bidi="hi-IN"/>
              </w:rPr>
              <w:t>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EC5033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EC5033">
              <w:rPr>
                <w:u w:val="single"/>
              </w:rPr>
              <w:t>5 818 477</w:t>
            </w:r>
            <w:r w:rsidR="00371C33" w:rsidRPr="00BC7808">
              <w:rPr>
                <w:u w:val="single"/>
              </w:rPr>
              <w:t xml:space="preserve"> (</w:t>
            </w:r>
            <w:r w:rsidR="00EC5033">
              <w:rPr>
                <w:u w:val="single"/>
              </w:rPr>
              <w:t>пять миллионов восемьсот восемнадцать тысяч четыреста семьдесят семь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</w:t>
            </w:r>
            <w:r w:rsidR="00EC5033">
              <w:rPr>
                <w:u w:val="single"/>
              </w:rPr>
              <w:t>1</w:t>
            </w:r>
            <w:r w:rsidR="00371C33" w:rsidRPr="00BC7808">
              <w:rPr>
                <w:u w:val="single"/>
              </w:rPr>
              <w:t xml:space="preserve"> копе</w:t>
            </w:r>
            <w:r w:rsidR="00EC5033">
              <w:rPr>
                <w:u w:val="single"/>
              </w:rPr>
              <w:t>й</w:t>
            </w:r>
            <w:r w:rsidR="00371C33" w:rsidRPr="00BC7808">
              <w:rPr>
                <w:u w:val="single"/>
              </w:rPr>
              <w:t>к</w:t>
            </w:r>
            <w:r w:rsidR="00EC5033">
              <w:rPr>
                <w:u w:val="single"/>
              </w:rPr>
              <w:t>а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8B3B45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8B3B45">
              <w:rPr>
                <w:iCs/>
              </w:rPr>
              <w:t>3</w:t>
            </w:r>
            <w:r w:rsidRPr="00621FE2">
              <w:rPr>
                <w:iCs/>
              </w:rPr>
              <w:t xml:space="preserve">» </w:t>
            </w:r>
            <w:r w:rsidR="008B3B45">
              <w:rPr>
                <w:iCs/>
              </w:rPr>
              <w:t>июн</w:t>
            </w:r>
            <w:r w:rsidR="006377E0">
              <w:rPr>
                <w:iCs/>
              </w:rPr>
              <w:t>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8B3B45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8B3B45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8B3B45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8B3B45">
              <w:rPr>
                <w:iCs/>
              </w:rPr>
              <w:t>3</w:t>
            </w:r>
            <w:r w:rsidRPr="00621FE2">
              <w:rPr>
                <w:iCs/>
              </w:rPr>
              <w:t xml:space="preserve">» </w:t>
            </w:r>
            <w:r w:rsidR="008B3B45">
              <w:rPr>
                <w:iCs/>
              </w:rPr>
              <w:t>июн</w:t>
            </w:r>
            <w:r w:rsidR="006377E0">
              <w:rPr>
                <w:iCs/>
              </w:rPr>
              <w:t>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8B3B45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8B3B45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377E0">
              <w:t>0</w:t>
            </w:r>
            <w:r w:rsidR="008B3B45">
              <w:t>4</w:t>
            </w:r>
            <w:r w:rsidR="000200A5" w:rsidRPr="00621FE2">
              <w:t xml:space="preserve">» </w:t>
            </w:r>
            <w:r w:rsidR="008B3B45">
              <w:t>июн</w:t>
            </w:r>
            <w:r w:rsidR="006377E0">
              <w:t>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8B3B45">
              <w:t>8</w:t>
            </w:r>
            <w:r w:rsidR="000200A5" w:rsidRPr="00621FE2">
              <w:t>:</w:t>
            </w:r>
            <w:r w:rsidR="008B3B45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377E0">
              <w:t>0</w:t>
            </w:r>
            <w:r w:rsidR="008B3B45">
              <w:t>5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8B3B45">
              <w:t>июн</w:t>
            </w:r>
            <w:r w:rsidR="006377E0">
              <w:t>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8B3B45">
              <w:t>8</w:t>
            </w:r>
            <w:r w:rsidR="000200A5" w:rsidRPr="00621FE2">
              <w:t>:</w:t>
            </w:r>
            <w:r w:rsidR="008B3B45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6377E0">
              <w:t>0</w:t>
            </w:r>
            <w:r w:rsidR="008B3B45">
              <w:t>6</w:t>
            </w:r>
            <w:r w:rsidRPr="00621FE2">
              <w:t xml:space="preserve">» </w:t>
            </w:r>
            <w:r w:rsidR="008B3B45">
              <w:t>июн</w:t>
            </w:r>
            <w:r w:rsidR="006377E0">
              <w:t>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8B3B45">
              <w:t>8</w:t>
            </w:r>
            <w:r w:rsidRPr="00621FE2">
              <w:t>:</w:t>
            </w:r>
            <w:r w:rsidR="008B3B45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DA18BF" w:rsidRPr="00EC5033">
              <w:rPr>
                <w:lang w:bidi="hi-IN"/>
              </w:rPr>
              <w:t>запасных частей на автомобили Лада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</w:t>
            </w:r>
            <w:r w:rsidR="008B3B45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»</w:t>
            </w:r>
            <w:r w:rsidR="008B3B45">
              <w:rPr>
                <w:bCs/>
                <w:color w:val="000000"/>
              </w:rPr>
              <w:t xml:space="preserve"> июн</w:t>
            </w:r>
            <w:r w:rsidR="006377E0">
              <w:rPr>
                <w:bCs/>
                <w:color w:val="000000"/>
              </w:rPr>
              <w:t>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8B3B45">
              <w:rPr>
                <w:bCs/>
                <w:color w:val="000000"/>
              </w:rPr>
              <w:t>8</w:t>
            </w:r>
            <w:r w:rsidRPr="00621FE2">
              <w:rPr>
                <w:bCs/>
                <w:color w:val="000000"/>
              </w:rPr>
              <w:t>:</w:t>
            </w:r>
            <w:r w:rsidR="008B3B45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lastRenderedPageBreak/>
      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933FDF" w:rsidRPr="00FC3F56" w:rsidRDefault="00B23ACB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 xml:space="preserve">На товар, указанный в разделе </w:t>
            </w:r>
            <w:r>
              <w:rPr>
                <w:bCs/>
                <w:color w:val="000000"/>
                <w:lang w:val="en-US"/>
              </w:rPr>
              <w:t>IV</w:t>
            </w:r>
            <w:r w:rsidRPr="00B23AC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«Техническое задание»</w:t>
            </w:r>
            <w:r w:rsidR="0061396B">
              <w:rPr>
                <w:bCs/>
                <w:color w:val="000000"/>
              </w:rPr>
              <w:t xml:space="preserve"> </w:t>
            </w:r>
            <w:r w:rsidR="0061396B" w:rsidRPr="00CD5580">
              <w:t>документации о проведении запроса предложений в электронной форме для субъектов малого и среднего предпринимательства на поставку</w:t>
            </w:r>
            <w:r w:rsidR="0061396B">
              <w:t xml:space="preserve"> </w:t>
            </w:r>
            <w:r w:rsidR="0061396B" w:rsidRPr="00EC5033">
              <w:rPr>
                <w:lang w:bidi="hi-IN"/>
              </w:rPr>
              <w:t>запасных частей на автомобили Лада</w:t>
            </w:r>
            <w:r>
              <w:rPr>
                <w:bCs/>
                <w:color w:val="000000"/>
              </w:rPr>
              <w:t xml:space="preserve"> в п.1 пп.1.1. позиции под номерами 32, 33, 34, 69, </w:t>
            </w:r>
            <w:r w:rsidRPr="00CD5580">
              <w:t>прикрепленно</w:t>
            </w:r>
            <w:r>
              <w:t>м</w:t>
            </w:r>
            <w:r w:rsidRPr="00CD5580">
              <w:t xml:space="preserve"> в виде файла в разделе "Документация"</w:t>
            </w:r>
            <w:r>
              <w:t>, у</w:t>
            </w:r>
            <w:r w:rsidR="00933FDF" w:rsidRPr="00FC3F56">
              <w:rPr>
                <w:bCs/>
                <w:color w:val="000000"/>
              </w:rPr>
              <w:t>становлено предусмотренное подпунктом «б» пункта 1 части 2 статьи 3.1-4 Федерального</w:t>
            </w:r>
            <w:proofErr w:type="gramEnd"/>
            <w:r w:rsidR="00933FDF" w:rsidRPr="00FC3F56">
              <w:rPr>
                <w:bCs/>
                <w:color w:val="000000"/>
              </w:rPr>
              <w:t xml:space="preserve"> </w:t>
            </w:r>
            <w:proofErr w:type="gramStart"/>
            <w:r w:rsidR="00933FDF" w:rsidRPr="00FC3F56">
              <w:rPr>
                <w:bCs/>
                <w:color w:val="000000"/>
              </w:rPr>
              <w:t>закона от 18.07.2011 № 223-ФЗ «О закупках товаров, работ, услуг отдельными видами юридических лиц» (далее – Закон № 223-ФЗ)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происхождения.</w:t>
            </w:r>
            <w:bookmarkStart w:id="1" w:name="_GoBack"/>
            <w:bookmarkEnd w:id="1"/>
            <w:proofErr w:type="gramEnd"/>
          </w:p>
          <w:p w:rsidR="00933FDF" w:rsidRPr="00FC3F56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Если объект закупки (предмет закупки) включает товар, указанный в приложении № 2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не допускаются:</w:t>
            </w:r>
          </w:p>
          <w:p w:rsidR="00933FDF" w:rsidRPr="00FC3F56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а) заключение договора на поставку товара, происходящего из иностранного государства, если поданы заявка на участие в закупке, признанные по результатам их рассмотрения соответствующими требованиям положения о закупке, извещения об осуществлении конкурентной закупки, документации о конкурентной закупке и содержащие предложения о поставке товара российского происхождения;</w:t>
            </w:r>
          </w:p>
          <w:p w:rsidR="00601989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</w:p>
          <w:p w:rsidR="00F5489F" w:rsidRPr="00933FDF" w:rsidRDefault="00F5489F" w:rsidP="00F5489F">
            <w:r w:rsidRPr="00933FDF">
              <w:t>Для подтверждения соответствия товаров требованиям постановления установлена обязанность представления участником закупки в составе заявки:</w:t>
            </w:r>
          </w:p>
          <w:p w:rsidR="00F5489F" w:rsidRPr="00933FDF" w:rsidRDefault="00F5489F" w:rsidP="00F5489F">
            <w:r w:rsidRPr="00933FDF">
              <w:t>- в отношении товаров, включенных в Реестр промышленной продукции, произведенной на территории Российской Федерации (далее - Реестр), - выписку из Реестра с указанием реестрового номера либо декларацию о нахождении промышленной продукции в Реестре с указанием реестрового номера;</w:t>
            </w:r>
          </w:p>
          <w:p w:rsidR="00F5489F" w:rsidRDefault="00F5489F" w:rsidP="00F5489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33FDF">
              <w:t>- в отношении товаров, включенных в Евразийский реестр промышленных товаров государств - членов Евразийского экономического союза, - выписку из Реестра с указанием реестрового номера либо декларацию о нахождении продукции в Реестре с указанием реестрового номера.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  <w:p w:rsidR="00933FDF" w:rsidRPr="00933FDF" w:rsidRDefault="00B23ACB" w:rsidP="00933FDF">
            <w:proofErr w:type="gramStart"/>
            <w:r>
              <w:rPr>
                <w:bCs/>
                <w:color w:val="000000"/>
              </w:rPr>
              <w:t xml:space="preserve">На товар, указанный в разделе </w:t>
            </w:r>
            <w:r>
              <w:rPr>
                <w:bCs/>
                <w:color w:val="000000"/>
                <w:lang w:val="en-US"/>
              </w:rPr>
              <w:t>IV</w:t>
            </w:r>
            <w:r w:rsidRPr="00B23AC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«Техническое задание»</w:t>
            </w:r>
            <w:r w:rsidR="0061396B">
              <w:rPr>
                <w:bCs/>
                <w:color w:val="000000"/>
              </w:rPr>
              <w:t xml:space="preserve"> </w:t>
            </w:r>
            <w:r w:rsidR="0061396B" w:rsidRPr="00CD5580">
              <w:t>документации о проведении запроса предложений в электронной форме для субъектов малого и среднего предпринимательства на поставку</w:t>
            </w:r>
            <w:r w:rsidR="0061396B">
              <w:t xml:space="preserve"> </w:t>
            </w:r>
            <w:r w:rsidR="0061396B" w:rsidRPr="00EC5033">
              <w:rPr>
                <w:lang w:bidi="hi-IN"/>
              </w:rPr>
              <w:t>запасных частей на автомобили Лада</w:t>
            </w:r>
            <w:r>
              <w:rPr>
                <w:bCs/>
                <w:color w:val="000000"/>
              </w:rPr>
              <w:t xml:space="preserve"> в п.1 пп.1.1. позиции под номерами 35, 36, 108, </w:t>
            </w:r>
            <w:r w:rsidRPr="00CD5580">
              <w:t>прикрепленно</w:t>
            </w:r>
            <w:r>
              <w:t>м</w:t>
            </w:r>
            <w:r w:rsidRPr="00CD5580">
              <w:t xml:space="preserve"> в виде файла в разделе "Документация"</w:t>
            </w:r>
            <w:r>
              <w:t>, у</w:t>
            </w:r>
            <w:r w:rsidR="00933FDF" w:rsidRPr="00933FDF">
              <w:t>становлен запрет, предусмотренный Постановлением РФ от 23.12.2024 N 1875 "О мерах по предоставлению</w:t>
            </w:r>
            <w:proofErr w:type="gramEnd"/>
            <w:r w:rsidR="00933FDF" w:rsidRPr="00933FDF">
              <w:t xml:space="preserve">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в отношении товаров, происходящих из иностранных государств:</w:t>
            </w:r>
          </w:p>
          <w:p w:rsidR="00933FDF" w:rsidRPr="00933FDF" w:rsidRDefault="00933FDF" w:rsidP="00933FDF">
            <w:r w:rsidRPr="00933FDF">
              <w:t xml:space="preserve">1) Для подтверждения соответствия товаров требованиям постановления </w:t>
            </w:r>
            <w:r w:rsidRPr="00933FDF">
              <w:lastRenderedPageBreak/>
              <w:t>установлена обязанность представления участником закупки в составе заявки:</w:t>
            </w:r>
          </w:p>
          <w:p w:rsidR="00933FDF" w:rsidRPr="00933FDF" w:rsidRDefault="00933FDF" w:rsidP="00933FDF">
            <w:r w:rsidRPr="00933FDF">
              <w:t>- в отношении товаров, включенных в Реестр промышленной продукции, произведенной на территории Российской Федерации (далее - Реестр), - выписку из Реестра с указанием реестрового номера либо декларацию о нахождении промышленной продукции в Реестре с указанием реестрового номера;</w:t>
            </w:r>
          </w:p>
          <w:p w:rsidR="00933FDF" w:rsidRPr="00933FDF" w:rsidRDefault="00933FDF" w:rsidP="00933FDF">
            <w:r w:rsidRPr="00933FDF">
              <w:t>- в отношении товаров, включенных в Евразийский реестр промышленных товаров государств - членов Евразийского экономического союза, - выписку из Реестра с указанием реестрового номера либо декларацию о нахождении продукции в Реестре с указанием реестрового номера.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</w:pPr>
            <w:r w:rsidRPr="00933FDF">
              <w:t>2) При отсутствии в составе заявки документов, указанных в подпункте 1 пункта 5</w:t>
            </w:r>
            <w:r w:rsidRPr="00933FDF">
              <w:rPr>
                <w:rFonts w:eastAsia="MS Mincho"/>
                <w:i/>
                <w:iCs/>
                <w:color w:val="17365D"/>
                <w:lang w:eastAsia="x-none"/>
              </w:rPr>
              <w:t xml:space="preserve"> </w:t>
            </w:r>
            <w:r w:rsidRPr="00933FDF">
              <w:rPr>
                <w:iCs/>
              </w:rPr>
              <w:t>раздела 1 «Общие сведения о закупке»</w:t>
            </w:r>
            <w:r w:rsidRPr="00933FDF">
              <w:t xml:space="preserve"> заявка участника закупки подлежит отклонению.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</w:pPr>
          </w:p>
          <w:p w:rsidR="00933FDF" w:rsidRDefault="0061396B" w:rsidP="00B23AC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 xml:space="preserve">На товар, указанный в разделе </w:t>
            </w:r>
            <w:r>
              <w:rPr>
                <w:bCs/>
                <w:color w:val="000000"/>
                <w:lang w:val="en-US"/>
              </w:rPr>
              <w:t>IV</w:t>
            </w:r>
            <w:r w:rsidRPr="00B23AC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«Техническое задание» </w:t>
            </w:r>
            <w:r w:rsidRPr="00CD5580">
              <w:t>документации о проведении запроса предложений в электронной форме для субъектов малого и среднего предпринимательства на поставку</w:t>
            </w:r>
            <w:r>
              <w:t xml:space="preserve"> </w:t>
            </w:r>
            <w:r w:rsidRPr="00EC5033">
              <w:rPr>
                <w:lang w:bidi="hi-IN"/>
              </w:rPr>
              <w:t>запасных частей на автомобили Лада</w:t>
            </w:r>
            <w:r>
              <w:rPr>
                <w:bCs/>
                <w:color w:val="000000"/>
              </w:rPr>
              <w:t xml:space="preserve"> в п.1 пп.1.1. позиции под номерами 1 – 31, 37 – 68, 70 – 107, 109 - 159, </w:t>
            </w:r>
            <w:r w:rsidRPr="00CD5580">
              <w:t>прикрепленно</w:t>
            </w:r>
            <w:r>
              <w:t>м</w:t>
            </w:r>
            <w:r w:rsidRPr="00CD5580">
              <w:t xml:space="preserve"> в виде файла в разделе "Документация"</w:t>
            </w:r>
            <w:r>
              <w:t>, у</w:t>
            </w:r>
            <w:r w:rsidR="00933FDF">
              <w:rPr>
                <w:bCs/>
                <w:color w:val="000000"/>
              </w:rPr>
              <w:t>становлено предусмотренное подпунктом «в» пункта 1 части 2</w:t>
            </w:r>
            <w:proofErr w:type="gramEnd"/>
            <w:r w:rsidR="00933FDF">
              <w:rPr>
                <w:bCs/>
                <w:color w:val="000000"/>
              </w:rPr>
              <w:t xml:space="preserve"> статьи 3.1-4 Федерального закона от 18.07.2011 № 223-ФЗ «О закупках товаров, работ, услуг отдельными видами юридических лиц» (далее – Закон № 223-ФЗ) преимущество в отношении товаров российского происхождения (в том числе поставляемых при выполнении закупаемых работ, оказываемых услуг), работ, услуг, соответственно выполняемых, оказываемых российскими лицами: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при рассмотрении, оценке, сопоставлении заявок на участие в закупке, осуществляется снижение на 15% ценового предложения, поданного в соответствии с Законом № 223-ФЗ и Положением о закупках товаров, работ, услуг Акционерного общества «Управление теплоснабжения и инженерных сетей» участником закупки, предлагающим к поставке товар только российского происхождения;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Если объект закупки (предмет закупки) включает хотя бы один товар, не указанный в приложении № 1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 и приложении № 2 к Постановлению № 1875, в отношении</w:t>
            </w:r>
            <w:proofErr w:type="gramEnd"/>
            <w:r>
              <w:rPr>
                <w:bCs/>
                <w:color w:val="000000"/>
              </w:rPr>
              <w:t xml:space="preserve"> заявки, содержащей предложение о поставке товаров (в том числе поставляемых при выполнении закупаемых работ, оказании закупаемых услуг) только российского происхождения, применяется преимущество при условии что:</w:t>
            </w:r>
          </w:p>
          <w:p w:rsidR="007F62CC" w:rsidRPr="00262CFD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 осуществлении закупки в числе заявок на участие в закупке,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4CA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1396B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3035"/>
    <w:rsid w:val="008342E4"/>
    <w:rsid w:val="00846C2E"/>
    <w:rsid w:val="00853136"/>
    <w:rsid w:val="00863249"/>
    <w:rsid w:val="00876549"/>
    <w:rsid w:val="008A2925"/>
    <w:rsid w:val="008A364B"/>
    <w:rsid w:val="008B3B45"/>
    <w:rsid w:val="008E0B2E"/>
    <w:rsid w:val="008E5E04"/>
    <w:rsid w:val="009262A2"/>
    <w:rsid w:val="00933FDF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23ACB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18BF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C5033"/>
    <w:rsid w:val="00EF0814"/>
    <w:rsid w:val="00F25E00"/>
    <w:rsid w:val="00F30FC9"/>
    <w:rsid w:val="00F5489F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F335-28F8-4787-B714-A5F5FAEB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3331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6</cp:revision>
  <cp:lastPrinted>2025-05-26T09:31:00Z</cp:lastPrinted>
  <dcterms:created xsi:type="dcterms:W3CDTF">2025-04-07T05:34:00Z</dcterms:created>
  <dcterms:modified xsi:type="dcterms:W3CDTF">2025-05-26T09:32:00Z</dcterms:modified>
</cp:coreProperties>
</file>