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2" w:type="dxa"/>
        <w:tblInd w:w="103" w:type="dxa"/>
        <w:tblLook w:val="0000" w:firstRow="0" w:lastRow="0" w:firstColumn="0" w:lastColumn="0" w:noHBand="0" w:noVBand="0"/>
      </w:tblPr>
      <w:tblGrid>
        <w:gridCol w:w="4325"/>
        <w:gridCol w:w="2200"/>
        <w:gridCol w:w="426"/>
        <w:gridCol w:w="2976"/>
        <w:gridCol w:w="425"/>
      </w:tblGrid>
      <w:tr w:rsidR="00314A23" w:rsidRPr="0095220B">
        <w:trPr>
          <w:trHeight w:val="180"/>
        </w:trPr>
        <w:tc>
          <w:tcPr>
            <w:tcW w:w="4324" w:type="dxa"/>
            <w:vAlign w:val="bottom"/>
          </w:tcPr>
          <w:p w:rsidR="00314A23" w:rsidRPr="0095220B" w:rsidRDefault="008137D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>Согласовано:</w:t>
            </w:r>
          </w:p>
          <w:p w:rsidR="00314A23" w:rsidRPr="0095220B" w:rsidRDefault="008137D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spacing w:val="6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spacing w:val="6"/>
                <w:kern w:val="2"/>
                <w:sz w:val="24"/>
                <w:szCs w:val="24"/>
                <w:lang w:eastAsia="zh-CN" w:bidi="hi-IN"/>
              </w:rPr>
              <w:t>Технический  директор</w:t>
            </w:r>
          </w:p>
        </w:tc>
        <w:tc>
          <w:tcPr>
            <w:tcW w:w="2200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:rsidR="00314A23" w:rsidRPr="0095220B" w:rsidRDefault="008137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Составил:</w:t>
            </w:r>
          </w:p>
          <w:p w:rsidR="00314A23" w:rsidRPr="0095220B" w:rsidRDefault="00CD53F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Начальник участка </w:t>
            </w:r>
            <w:proofErr w:type="spellStart"/>
            <w:r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ЭиРЭ</w:t>
            </w:r>
            <w:proofErr w:type="spellEnd"/>
          </w:p>
        </w:tc>
        <w:tc>
          <w:tcPr>
            <w:tcW w:w="425" w:type="dxa"/>
          </w:tcPr>
          <w:p w:rsidR="00314A23" w:rsidRPr="0095220B" w:rsidRDefault="00314A23"/>
        </w:tc>
      </w:tr>
      <w:tr w:rsidR="00314A23" w:rsidRPr="0095220B">
        <w:trPr>
          <w:trHeight w:val="336"/>
        </w:trPr>
        <w:tc>
          <w:tcPr>
            <w:tcW w:w="4324" w:type="dxa"/>
          </w:tcPr>
          <w:p w:rsidR="00314A23" w:rsidRPr="0095220B" w:rsidRDefault="008137DC">
            <w:pPr>
              <w:widowControl w:val="0"/>
              <w:suppressAutoHyphens/>
              <w:spacing w:after="0" w:line="240" w:lineRule="auto"/>
              <w:ind w:right="-828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>_________     С.А. Клюсов</w:t>
            </w:r>
          </w:p>
        </w:tc>
        <w:tc>
          <w:tcPr>
            <w:tcW w:w="2200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:rsidR="00314A23" w:rsidRPr="0095220B" w:rsidRDefault="00CD53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________  Р.Ю. Рахматуллин</w:t>
            </w:r>
          </w:p>
        </w:tc>
        <w:tc>
          <w:tcPr>
            <w:tcW w:w="425" w:type="dxa"/>
          </w:tcPr>
          <w:p w:rsidR="00314A23" w:rsidRPr="0095220B" w:rsidRDefault="00314A23"/>
        </w:tc>
      </w:tr>
      <w:tr w:rsidR="00314A23" w:rsidRPr="0095220B">
        <w:trPr>
          <w:trHeight w:val="340"/>
        </w:trPr>
        <w:tc>
          <w:tcPr>
            <w:tcW w:w="4324" w:type="dxa"/>
          </w:tcPr>
          <w:p w:rsidR="00314A23" w:rsidRPr="0095220B" w:rsidRDefault="00CD53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>«____» _________   2025</w:t>
            </w:r>
            <w:r w:rsidR="008137DC"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г.                      </w:t>
            </w:r>
          </w:p>
        </w:tc>
        <w:tc>
          <w:tcPr>
            <w:tcW w:w="2200" w:type="dxa"/>
          </w:tcPr>
          <w:p w:rsidR="00314A23" w:rsidRPr="0095220B" w:rsidRDefault="00314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gridSpan w:val="2"/>
          </w:tcPr>
          <w:p w:rsidR="00314A23" w:rsidRPr="0095220B" w:rsidRDefault="00CD53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«____»  _________    2025</w:t>
            </w:r>
            <w:r w:rsidR="008137DC" w:rsidRPr="0095220B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425" w:type="dxa"/>
          </w:tcPr>
          <w:p w:rsidR="00314A23" w:rsidRPr="0095220B" w:rsidRDefault="00314A23"/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82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8137D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8137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</w:pPr>
      <w:r w:rsidRPr="0095220B"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  <w:t xml:space="preserve"> </w:t>
      </w:r>
      <w:r w:rsidR="00341C96"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  <w:t xml:space="preserve">Раздел 5. </w:t>
      </w:r>
      <w:r w:rsidRPr="0095220B"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  <w:t>Техническое задание</w:t>
      </w: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</w:pPr>
    </w:p>
    <w:p w:rsidR="00314A23" w:rsidRPr="0095220B" w:rsidRDefault="00CD53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Mangal"/>
          <w:b/>
          <w:kern w:val="2"/>
          <w:sz w:val="28"/>
          <w:szCs w:val="28"/>
          <w:lang w:eastAsia="zh-CN" w:bidi="hi-IN"/>
        </w:rPr>
        <w:t>на поставку моторных приводов</w:t>
      </w:r>
      <w:r w:rsidR="00E72AD9">
        <w:rPr>
          <w:rFonts w:ascii="Times New Roman" w:eastAsia="Times New Roman" w:hAnsi="Times New Roman" w:cs="Mangal"/>
          <w:b/>
          <w:kern w:val="2"/>
          <w:sz w:val="28"/>
          <w:szCs w:val="28"/>
          <w:lang w:eastAsia="zh-CN" w:bidi="hi-IN"/>
        </w:rPr>
        <w:t xml:space="preserve"> </w:t>
      </w: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8137DC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  <w:r w:rsidRPr="0095220B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  <w:t>Ханты-Мансийск</w:t>
      </w:r>
    </w:p>
    <w:p w:rsidR="00314A23" w:rsidRPr="0095220B" w:rsidRDefault="008137DC" w:rsidP="00154C33">
      <w:pPr>
        <w:widowControl w:val="0"/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  <w:r w:rsidRPr="0095220B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  <w:lastRenderedPageBreak/>
        <w:t xml:space="preserve">1. Наименование и количество поставляемого Товара, требования к качеству, к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</w:t>
      </w:r>
    </w:p>
    <w:p w:rsidR="00314A23" w:rsidRPr="0095220B" w:rsidRDefault="008137DC" w:rsidP="00154C33">
      <w:pPr>
        <w:widowControl w:val="0"/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  <w:r w:rsidRPr="0095220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       1.1 Наименование и количество поставляемого Товара</w:t>
      </w:r>
    </w:p>
    <w:p w:rsidR="00314A23" w:rsidRPr="0095220B" w:rsidRDefault="008137DC" w:rsidP="00154C33">
      <w:pPr>
        <w:widowControl w:val="0"/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5220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        </w:t>
      </w:r>
      <w:r w:rsidR="00CD53F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Поставка моторных приводов</w:t>
      </w:r>
      <w:r w:rsidRPr="0095220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(далее – Товар):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07"/>
        <w:gridCol w:w="6534"/>
        <w:gridCol w:w="1479"/>
        <w:gridCol w:w="1615"/>
      </w:tblGrid>
      <w:tr w:rsidR="00314A23" w:rsidRPr="0095220B" w:rsidTr="00CD53F5">
        <w:trPr>
          <w:trHeight w:val="44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№ </w:t>
            </w:r>
          </w:p>
        </w:tc>
        <w:tc>
          <w:tcPr>
            <w:tcW w:w="6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Наименование продукции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Единица измерения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Количество</w:t>
            </w:r>
          </w:p>
        </w:tc>
      </w:tr>
      <w:tr w:rsidR="00314A23" w:rsidRPr="0095220B" w:rsidTr="00CD53F5">
        <w:trPr>
          <w:trHeight w:val="49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</w:t>
            </w:r>
          </w:p>
        </w:tc>
        <w:tc>
          <w:tcPr>
            <w:tcW w:w="6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31929" w:rsidRDefault="00931929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bookmarkStart w:id="0" w:name="_GoBack"/>
            <w:r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Моторный привод</w:t>
            </w:r>
            <w:r w:rsidR="00614023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</w:t>
            </w:r>
            <w:r w:rsidR="00614023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val="en-US" w:bidi="hi-IN"/>
              </w:rPr>
              <w:t>EATON</w:t>
            </w:r>
            <w:r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</w:t>
            </w:r>
            <w:r w:rsidRPr="00931929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 259850 </w:t>
            </w:r>
            <w:r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val="en-US" w:bidi="hi-IN"/>
              </w:rPr>
              <w:t>NZM</w:t>
            </w:r>
            <w:r w:rsidRPr="00931929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3-</w:t>
            </w:r>
            <w:r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val="en-US" w:bidi="hi-IN"/>
              </w:rPr>
              <w:t>XR</w:t>
            </w:r>
            <w:r w:rsidRPr="00931929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208-240</w:t>
            </w:r>
            <w:r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val="en-US" w:bidi="hi-IN"/>
              </w:rPr>
              <w:t>AC</w:t>
            </w:r>
            <w:bookmarkEnd w:id="0"/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31929" w:rsidRDefault="00931929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val="en-US"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val="en-US" w:bidi="hi-IN"/>
              </w:rPr>
              <w:t>4</w:t>
            </w:r>
          </w:p>
        </w:tc>
      </w:tr>
    </w:tbl>
    <w:p w:rsidR="00CD53F5" w:rsidRDefault="00CD53F5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</w:pP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  <w:t xml:space="preserve">       1.2. Требования к качеству и безопасности Товара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Качество и безопасность поставляемого Товара должно соответствовать всем требованиям, установленным действующим законодательством Российской Федерации к такого рода товарам, в том числе</w:t>
      </w:r>
      <w:r w:rsidR="00886818">
        <w:rPr>
          <w:rFonts w:ascii="Times New Roman" w:eastAsia="Times New Roman" w:hAnsi="Times New Roman" w:cs="Mangal"/>
          <w:color w:val="FF0000"/>
          <w:kern w:val="2"/>
          <w:sz w:val="24"/>
          <w:szCs w:val="24"/>
          <w:lang w:eastAsia="ru-RU"/>
        </w:rPr>
        <w:t xml:space="preserve"> </w:t>
      </w:r>
      <w:r w:rsidR="001547D5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ГОСТ 32396-2021</w:t>
      </w:r>
      <w:r w:rsidR="00156540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, </w:t>
      </w:r>
      <w:proofErr w:type="gramStart"/>
      <w:r w:rsidR="00156540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ТР</w:t>
      </w:r>
      <w:proofErr w:type="gramEnd"/>
      <w:r w:rsidR="00156540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ТС 004/2011 «О безопасности низковольтного оборудования»</w:t>
      </w:r>
      <w:r w:rsidR="00886818">
        <w:rPr>
          <w:rFonts w:ascii="Times New Roman" w:eastAsia="Times New Roman" w:hAnsi="Times New Roman" w:cs="Mangal"/>
          <w:color w:val="FF0000"/>
          <w:kern w:val="2"/>
          <w:sz w:val="24"/>
          <w:szCs w:val="24"/>
          <w:lang w:eastAsia="ru-RU"/>
        </w:rPr>
        <w:t xml:space="preserve"> </w:t>
      </w:r>
      <w:r w:rsidR="00156540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, ТР ТС 020/2011 «Электромагнитная совместимость технических средств».</w:t>
      </w:r>
      <w:r w:rsidR="00ED0DE7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</w:t>
      </w: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Качество и безопасность Товара подтверждается 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 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Поставляемый Товар должен быть новым, не должен ранее быть в эксплуатации.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 Дата изготовления (производства) Товара не должна быть ранее 2024 года, что подтверждается паспортами заводов-изготовителей.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Товар должен сопровождаться документацией на русском языке на бумажном носителе: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- паспорта качества;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- сертификаты (декларации) соответствия;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- руководства по эксплуатации.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 </w:t>
      </w:r>
      <w:r w:rsidRPr="0095220B"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  <w:t>1.3. Требования к техническим и функциональным характеристикам (потребительским свойствам) Товару, к размерам Товара</w:t>
      </w:r>
    </w:p>
    <w:tbl>
      <w:tblPr>
        <w:tblW w:w="4900" w:type="pct"/>
        <w:tblLook w:val="04A0" w:firstRow="1" w:lastRow="0" w:firstColumn="1" w:lastColumn="0" w:noHBand="0" w:noVBand="1"/>
      </w:tblPr>
      <w:tblGrid>
        <w:gridCol w:w="5053"/>
        <w:gridCol w:w="5075"/>
      </w:tblGrid>
      <w:tr w:rsidR="00314A23" w:rsidRPr="0095220B" w:rsidTr="00D661EA">
        <w:trPr>
          <w:trHeight w:val="270"/>
        </w:trPr>
        <w:tc>
          <w:tcPr>
            <w:tcW w:w="9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9A66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1.3.1.</w:t>
            </w:r>
            <w:r w:rsidRPr="0095220B">
              <w:rPr>
                <w:lang w:eastAsia="ru-RU"/>
              </w:rPr>
              <w:t xml:space="preserve"> </w:t>
            </w:r>
            <w:r w:rsidR="00931929" w:rsidRPr="009319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Моторный привод </w:t>
            </w:r>
            <w:r w:rsidR="008824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8240F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EATON</w:t>
            </w:r>
            <w:r w:rsidR="0088240F" w:rsidRPr="001547D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31929" w:rsidRPr="009319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259850 NZM3-XR208-240AC</w:t>
            </w:r>
          </w:p>
          <w:p w:rsidR="009A66DD" w:rsidRPr="0095220B" w:rsidRDefault="009A66DD" w:rsidP="009A66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4A23" w:rsidRPr="0095220B" w:rsidTr="00D661EA">
        <w:trPr>
          <w:trHeight w:val="270"/>
        </w:trPr>
        <w:tc>
          <w:tcPr>
            <w:tcW w:w="990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9319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52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замены существующих </w:t>
            </w:r>
            <w:r w:rsidR="00931929">
              <w:rPr>
                <w:rFonts w:ascii="Times New Roman" w:hAnsi="Times New Roman" w:cs="Times New Roman"/>
                <w:b/>
                <w:sz w:val="24"/>
                <w:szCs w:val="24"/>
              </w:rPr>
              <w:t>моторных приводов</w:t>
            </w:r>
            <w:r w:rsidR="00E72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автоматических выключателей</w:t>
            </w:r>
            <w:r w:rsidR="00931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ВРУ</w:t>
            </w:r>
            <w:r w:rsidR="00614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-21ЛЭН(100+100)-318</w:t>
            </w:r>
            <w:r w:rsidR="00886818">
              <w:rPr>
                <w:rFonts w:ascii="Times New Roman" w:hAnsi="Times New Roman" w:cs="Times New Roman"/>
                <w:b/>
                <w:sz w:val="24"/>
                <w:szCs w:val="24"/>
              </w:rPr>
              <w:t>УХЛ4</w:t>
            </w:r>
            <w:r w:rsidR="00E72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котельных, в связи с тем, что технические параметры и габариты этих</w:t>
            </w:r>
            <w:r w:rsidR="00931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моторных приводов </w:t>
            </w:r>
            <w:r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A66DD" w:rsidRPr="00952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 допускают установку иных </w:t>
            </w:r>
            <w:proofErr w:type="gramEnd"/>
          </w:p>
        </w:tc>
      </w:tr>
      <w:tr w:rsidR="00314A23" w:rsidRPr="0095220B" w:rsidTr="00D661EA">
        <w:trPr>
          <w:trHeight w:val="6086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Описание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77A0" w:rsidRPr="0063505A" w:rsidRDefault="002E77A0" w:rsidP="002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Моторный привод для автоматического выключателя – это электромеханическое устройство, которое служит для управления выключателем в электрической системе. Оно позволяет производить автоматическое отключение или включение электрического оборудования при возникновении определенных ситуаций.</w:t>
            </w:r>
          </w:p>
          <w:p w:rsidR="00314A23" w:rsidRPr="002E77A0" w:rsidRDefault="002E77A0" w:rsidP="00D661EA">
            <w:pPr>
              <w:shd w:val="clear" w:color="auto" w:fill="FFFFFF"/>
              <w:spacing w:after="375" w:line="240" w:lineRule="auto"/>
              <w:rPr>
                <w:rFonts w:ascii="Segoe UI" w:eastAsia="Times New Roman" w:hAnsi="Segoe UI" w:cs="Segoe UI"/>
                <w:color w:val="444444"/>
                <w:sz w:val="24"/>
                <w:szCs w:val="24"/>
                <w:lang w:eastAsia="ru-RU"/>
              </w:rPr>
            </w:pPr>
            <w:r w:rsidRPr="00635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компонент моторного привода – это электродвигатель, который приводит в действие механизм, управляющий выключателем. При возникновении определенных сигналов или событий, моторный привод активизируется, включает или отключает выключатель, а затем возвращает его в исходное положение. </w:t>
            </w:r>
            <w:r w:rsidR="00D66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Служит д</w:t>
            </w:r>
            <w:r w:rsidRPr="00635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дистанционного переключения автоматических выключателей и разъединителей.</w:t>
            </w:r>
            <w:r w:rsidR="00504AF4" w:rsidRPr="00635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Включение/выключение и сброс </w:t>
            </w:r>
            <w:r w:rsidR="00D66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осуществляется </w:t>
            </w:r>
            <w:r w:rsidR="00504AF4" w:rsidRPr="00635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длительного или импульсного контакта.</w:t>
            </w:r>
            <w:r w:rsidR="00D91968" w:rsidRPr="00635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4AF4" w:rsidRPr="00635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 ручное переключение на месте.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1565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ru-RU"/>
              </w:rPr>
              <w:t>ГОСТ 32396-2021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504A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переключателя привода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504AF4" w:rsidRDefault="00504A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Motor drive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504AF4" w:rsidRDefault="00504A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частота эксплуатации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504AF4" w:rsidRDefault="00504A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АС50/60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Hz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11593F" w:rsidRDefault="001159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Стандарт/сертификат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0831AC" w:rsidRDefault="000831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UL/CSA, IEC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E72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Типоразмер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0831AC" w:rsidRDefault="000831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NZM3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E72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включения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0831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80мс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E72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выключения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0831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1000мс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E72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управляющее напряжение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311610" w:rsidRDefault="003116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208-240В 50-60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Hz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E72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полюсов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8E5986" w:rsidRDefault="008E5986" w:rsidP="00D661E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="00D66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E59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Применяемое для 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Default="008E5986" w:rsidP="009A66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NZM3(-4)</w:t>
            </w:r>
          </w:p>
          <w:p w:rsidR="008E5986" w:rsidRPr="008E5986" w:rsidRDefault="008E5986" w:rsidP="009A66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N(S)3(-4)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63C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управляющее напряжение источника питания</w:t>
            </w:r>
          </w:p>
          <w:p w:rsidR="00314A23" w:rsidRPr="0095220B" w:rsidRDefault="008E59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Переменное напряжение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E59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208-240</w:t>
            </w:r>
            <w:r w:rsidR="002D6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63C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диапазон</w:t>
            </w:r>
          </w:p>
          <w:p w:rsidR="002D63C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Переменное напряжение</w:t>
            </w:r>
          </w:p>
          <w:p w:rsidR="002D63CB" w:rsidRPr="0095220B" w:rsidRDefault="002D63CB" w:rsidP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напряжение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63C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4A23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0,85-1,1</w:t>
            </w:r>
          </w:p>
          <w:p w:rsidR="002D63CB" w:rsidRPr="0095220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0,85-1,1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рабочая мощность</w:t>
            </w:r>
          </w:p>
          <w:p w:rsidR="002D63CB" w:rsidRPr="0095220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110В-13-В переменного тока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2D63C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длительность команды</w:t>
            </w:r>
          </w:p>
          <w:p w:rsidR="002D63C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включении</w:t>
            </w:r>
          </w:p>
          <w:p w:rsidR="002D63CB" w:rsidRPr="0095220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выключении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Default="00314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63CB" w:rsidRPr="002D63C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  <w:p w:rsidR="002D63CB" w:rsidRPr="002D63C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</w:t>
            </w:r>
            <w:proofErr w:type="spellEnd"/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Механический срок службы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2D6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15000(переключений)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0831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Макс.частота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коммутаций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1AC" w:rsidRPr="000831AC" w:rsidRDefault="000831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S/h</w:t>
            </w:r>
          </w:p>
        </w:tc>
      </w:tr>
      <w:tr w:rsidR="00314A23" w:rsidRPr="0095220B" w:rsidTr="00D661EA">
        <w:trPr>
          <w:trHeight w:val="27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Default="000831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Поперечные сечения соединения</w:t>
            </w:r>
          </w:p>
          <w:p w:rsidR="000831AC" w:rsidRPr="000831AC" w:rsidRDefault="000831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Одно-</w:t>
            </w:r>
            <w:r w:rsidRPr="00083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тонкопроволочный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оконечной муфтой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0831AC" w:rsidRDefault="000831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0,75-2,5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</w:tbl>
    <w:p w:rsidR="00314A23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8E5986" w:rsidRDefault="008E5986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419850" cy="3305175"/>
            <wp:effectExtent l="0" t="0" r="0" b="9525"/>
            <wp:docPr id="1" name="Рисунок 1" descr="C:\Users\Rakhmatullin\Desktop\o_284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khmatullin\Desktop\o_28459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986" w:rsidRPr="0095220B" w:rsidRDefault="008E5986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A23" w:rsidRPr="0095220B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392" w:rsidRPr="009522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5220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5220B" w:rsidRPr="009522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5220B">
        <w:rPr>
          <w:rFonts w:ascii="Times New Roman" w:hAnsi="Times New Roman" w:cs="Times New Roman"/>
          <w:b/>
          <w:sz w:val="24"/>
          <w:szCs w:val="24"/>
        </w:rPr>
        <w:t>1.4. Требования к упаковке, отгрузке Товара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Упаковка Товара должна соответствовать характеру поставляемого Товара и обеспечить его полную сохранность от повреждения при выполнении погрузо-разгрузочных работ, транспортировании и хранении.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Отгрузка Товара осуществляется силами и средствами Поставщика или иными привлеченными Поставщиком третьими лицами, за счет Поставщика.</w:t>
      </w:r>
    </w:p>
    <w:p w:rsidR="00D66392" w:rsidRPr="0095220B" w:rsidRDefault="00D66392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A23" w:rsidRPr="0095220B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t xml:space="preserve">         2. Требования к гарантийному сроку и объёму предоставления гарантий качества Товара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2.1. Поставляемый Товар обеспечивается гарантийными обязательствами Поставщика.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2.2.</w:t>
      </w:r>
      <w:r w:rsidR="001C3835" w:rsidRPr="0095220B">
        <w:rPr>
          <w:rFonts w:ascii="Times New Roman" w:hAnsi="Times New Roman" w:cs="Times New Roman"/>
          <w:sz w:val="24"/>
          <w:szCs w:val="24"/>
        </w:rPr>
        <w:t xml:space="preserve"> Гарантийный срок эксплуатации Товара устанавливается с даты приёмки Товара и подписания товарной накладной и/или УПД и составляет 24 (двадцать четыре) </w:t>
      </w:r>
      <w:r w:rsidRPr="0095220B">
        <w:rPr>
          <w:rFonts w:ascii="Times New Roman" w:hAnsi="Times New Roman" w:cs="Times New Roman"/>
          <w:sz w:val="24"/>
          <w:szCs w:val="24"/>
        </w:rPr>
        <w:t>месяца.</w:t>
      </w:r>
    </w:p>
    <w:p w:rsidR="001C3835" w:rsidRPr="001C3835" w:rsidRDefault="001C3835" w:rsidP="00154C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</w:t>
      </w:r>
      <w:r w:rsidRPr="001C3835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95220B" w:rsidRPr="0095220B" w:rsidRDefault="001C3835" w:rsidP="00154C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2.</w:t>
      </w:r>
      <w:r w:rsidRPr="001C3835">
        <w:rPr>
          <w:rFonts w:ascii="Times New Roman" w:eastAsia="SimSun" w:hAnsi="Times New Roman" w:cs="Times New Roman"/>
          <w:sz w:val="24"/>
          <w:szCs w:val="24"/>
        </w:rPr>
        <w:t xml:space="preserve">4. </w:t>
      </w:r>
      <w:r w:rsidR="0095220B" w:rsidRPr="0095220B">
        <w:rPr>
          <w:rFonts w:ascii="Times New Roman" w:eastAsia="SimSun" w:hAnsi="Times New Roman" w:cs="Times New Roman"/>
          <w:sz w:val="24"/>
          <w:szCs w:val="24"/>
        </w:rPr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:rsidR="001C3835" w:rsidRPr="001C3835" w:rsidRDefault="001C3835" w:rsidP="00154C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</w:t>
      </w:r>
      <w:r w:rsidRPr="001C3835">
        <w:rPr>
          <w:rFonts w:ascii="Times New Roman" w:eastAsia="SimSun" w:hAnsi="Times New Roman" w:cs="Times New Roman"/>
          <w:sz w:val="24"/>
          <w:szCs w:val="24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95220B" w:rsidRPr="0095220B" w:rsidRDefault="001C3835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lastRenderedPageBreak/>
        <w:t>2</w:t>
      </w:r>
      <w:r w:rsidRPr="001C3835">
        <w:rPr>
          <w:rFonts w:ascii="Times New Roman" w:eastAsia="SimSun" w:hAnsi="Times New Roman" w:cs="Times New Roman"/>
          <w:sz w:val="24"/>
          <w:szCs w:val="24"/>
        </w:rPr>
        <w:t xml:space="preserve">.6. </w:t>
      </w:r>
      <w:r w:rsidR="0095220B" w:rsidRPr="0095220B">
        <w:rPr>
          <w:rFonts w:ascii="Times New Roman" w:hAnsi="Times New Roman" w:cs="Times New Roman"/>
          <w:sz w:val="24"/>
          <w:szCs w:val="24"/>
        </w:rPr>
        <w:t>В случае признания претензии обоснованной, Поставщик обязан в тридцатидневный срок удовлетворить претензию Заказчика в части замены Товара или возврата денежных средств.</w:t>
      </w:r>
    </w:p>
    <w:p w:rsidR="0095220B" w:rsidRPr="0095220B" w:rsidRDefault="0095220B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2.7. 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95220B" w:rsidRPr="0095220B" w:rsidRDefault="0095220B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2.8. 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:rsidR="001C3835" w:rsidRPr="0095220B" w:rsidRDefault="001C3835" w:rsidP="00154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4A23" w:rsidRPr="0095220B" w:rsidRDefault="008137DC" w:rsidP="00ED0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t>3.Место, условия и сроки (периоды) поставки Товара</w:t>
      </w:r>
    </w:p>
    <w:p w:rsidR="00ED0DE7" w:rsidRPr="00ED0DE7" w:rsidRDefault="00ED0DE7" w:rsidP="00ED0DE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bidi="hi-IN"/>
        </w:rPr>
      </w:pPr>
      <w:r w:rsidRPr="00ED0DE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3.1. </w:t>
      </w:r>
      <w:r w:rsidRPr="00ED0DE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hi-IN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Тюменская область, г. Ханты-Мансийск, ул. Чехова, 81.</w:t>
      </w:r>
    </w:p>
    <w:p w:rsidR="00ED0DE7" w:rsidRPr="00ED0DE7" w:rsidRDefault="00ED0DE7" w:rsidP="00ED0DE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 w:rsidRPr="00ED0DE7">
        <w:rPr>
          <w:rFonts w:ascii="Times New Roman" w:eastAsia="Times New Roma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3.2. </w:t>
      </w:r>
      <w:bookmarkStart w:id="1" w:name="_Hlk496522359"/>
      <w:r w:rsidRPr="00ED0DE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ab/>
      </w:r>
      <w:bookmarkEnd w:id="1"/>
      <w:r w:rsidRPr="00ED0DE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Поставка Товара осуществляется отдельными партиями по заявкам Заказчика в срок 90 (девяносто) календарных дней </w:t>
      </w:r>
      <w:r w:rsidRPr="00ED0DE7">
        <w:rPr>
          <w:rFonts w:ascii="Times New Roman" w:eastAsia="Times New Roma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(с правом досрочной поставки) </w:t>
      </w:r>
      <w:r w:rsidRPr="00ED0DE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с момента получения Поставщиком письменной заявки, включающей наименование и количества Товара в партии.</w:t>
      </w:r>
    </w:p>
    <w:p w:rsidR="00ED0DE7" w:rsidRPr="00ED0DE7" w:rsidRDefault="00ED0DE7" w:rsidP="00ED0DE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 w:rsidRPr="00ED0DE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3.3. Количества Товара в каждой партии определяется Заказчиком посредством составления и направления в адрес Поставщика письменной заявки любым средством связи.</w:t>
      </w:r>
    </w:p>
    <w:p w:rsidR="00314A23" w:rsidRDefault="00314A23" w:rsidP="00ED0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14A23">
      <w:pgSz w:w="11906" w:h="16838"/>
      <w:pgMar w:top="1440" w:right="707" w:bottom="1440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A23"/>
    <w:rsid w:val="000831AC"/>
    <w:rsid w:val="0011593F"/>
    <w:rsid w:val="001547D5"/>
    <w:rsid w:val="00154C33"/>
    <w:rsid w:val="00156540"/>
    <w:rsid w:val="001C3835"/>
    <w:rsid w:val="00207435"/>
    <w:rsid w:val="00256288"/>
    <w:rsid w:val="002D63CB"/>
    <w:rsid w:val="002E77A0"/>
    <w:rsid w:val="00311610"/>
    <w:rsid w:val="00314A23"/>
    <w:rsid w:val="00341C96"/>
    <w:rsid w:val="003A0A10"/>
    <w:rsid w:val="003F1921"/>
    <w:rsid w:val="00504AF4"/>
    <w:rsid w:val="00614023"/>
    <w:rsid w:val="0063505A"/>
    <w:rsid w:val="00721C0F"/>
    <w:rsid w:val="007D59AB"/>
    <w:rsid w:val="008137DC"/>
    <w:rsid w:val="0085106E"/>
    <w:rsid w:val="0088240F"/>
    <w:rsid w:val="00886818"/>
    <w:rsid w:val="008A1FCC"/>
    <w:rsid w:val="008E5986"/>
    <w:rsid w:val="009000B9"/>
    <w:rsid w:val="00931929"/>
    <w:rsid w:val="0095220B"/>
    <w:rsid w:val="009A66DD"/>
    <w:rsid w:val="009D1BDD"/>
    <w:rsid w:val="00CD53F5"/>
    <w:rsid w:val="00D661EA"/>
    <w:rsid w:val="00D66392"/>
    <w:rsid w:val="00D91968"/>
    <w:rsid w:val="00E72AD9"/>
    <w:rsid w:val="00ED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10"/>
    <w:qFormat/>
    <w:rsid w:val="000B6EE4"/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character" w:customStyle="1" w:styleId="a4">
    <w:name w:val="Подзаголовок Знак"/>
    <w:basedOn w:val="a0"/>
    <w:uiPriority w:val="11"/>
    <w:qFormat/>
    <w:rsid w:val="000B6EE4"/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character" w:customStyle="1" w:styleId="a5">
    <w:name w:val="Текст выноски Знак"/>
    <w:basedOn w:val="a0"/>
    <w:uiPriority w:val="99"/>
    <w:semiHidden/>
    <w:qFormat/>
    <w:rsid w:val="0013083E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Title"/>
    <w:basedOn w:val="a"/>
    <w:next w:val="a"/>
    <w:uiPriority w:val="10"/>
    <w:qFormat/>
    <w:rsid w:val="000B6EE4"/>
    <w:pPr>
      <w:widowControl w:val="0"/>
      <w:tabs>
        <w:tab w:val="left" w:pos="1276"/>
      </w:tabs>
      <w:suppressAutoHyphens/>
      <w:spacing w:before="360" w:after="120" w:line="360" w:lineRule="auto"/>
      <w:ind w:firstLine="709"/>
      <w:jc w:val="both"/>
    </w:pPr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paragraph" w:styleId="ac">
    <w:name w:val="Subtitle"/>
    <w:basedOn w:val="a"/>
    <w:next w:val="a"/>
    <w:uiPriority w:val="11"/>
    <w:qFormat/>
    <w:rsid w:val="000B6EE4"/>
    <w:p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paragraph" w:customStyle="1" w:styleId="2">
    <w:name w:val="подзаголовок2"/>
    <w:basedOn w:val="ab"/>
    <w:qFormat/>
    <w:rsid w:val="000B6EE4"/>
    <w:pPr>
      <w:spacing w:before="0" w:after="0" w:line="240" w:lineRule="auto"/>
      <w:jc w:val="center"/>
    </w:pPr>
  </w:style>
  <w:style w:type="paragraph" w:styleId="ad">
    <w:name w:val="Balloon Text"/>
    <w:basedOn w:val="a"/>
    <w:uiPriority w:val="99"/>
    <w:semiHidden/>
    <w:unhideWhenUsed/>
    <w:qFormat/>
    <w:rsid w:val="001308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10"/>
    <w:qFormat/>
    <w:rsid w:val="000B6EE4"/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character" w:customStyle="1" w:styleId="a4">
    <w:name w:val="Подзаголовок Знак"/>
    <w:basedOn w:val="a0"/>
    <w:uiPriority w:val="11"/>
    <w:qFormat/>
    <w:rsid w:val="000B6EE4"/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character" w:customStyle="1" w:styleId="a5">
    <w:name w:val="Текст выноски Знак"/>
    <w:basedOn w:val="a0"/>
    <w:uiPriority w:val="99"/>
    <w:semiHidden/>
    <w:qFormat/>
    <w:rsid w:val="0013083E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Title"/>
    <w:basedOn w:val="a"/>
    <w:next w:val="a"/>
    <w:uiPriority w:val="10"/>
    <w:qFormat/>
    <w:rsid w:val="000B6EE4"/>
    <w:pPr>
      <w:widowControl w:val="0"/>
      <w:tabs>
        <w:tab w:val="left" w:pos="1276"/>
      </w:tabs>
      <w:suppressAutoHyphens/>
      <w:spacing w:before="360" w:after="120" w:line="360" w:lineRule="auto"/>
      <w:ind w:firstLine="709"/>
      <w:jc w:val="both"/>
    </w:pPr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paragraph" w:styleId="ac">
    <w:name w:val="Subtitle"/>
    <w:basedOn w:val="a"/>
    <w:next w:val="a"/>
    <w:uiPriority w:val="11"/>
    <w:qFormat/>
    <w:rsid w:val="000B6EE4"/>
    <w:p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paragraph" w:customStyle="1" w:styleId="2">
    <w:name w:val="подзаголовок2"/>
    <w:basedOn w:val="ab"/>
    <w:qFormat/>
    <w:rsid w:val="000B6EE4"/>
    <w:pPr>
      <w:spacing w:before="0" w:after="0" w:line="240" w:lineRule="auto"/>
      <w:jc w:val="center"/>
    </w:pPr>
  </w:style>
  <w:style w:type="paragraph" w:styleId="ad">
    <w:name w:val="Balloon Text"/>
    <w:basedOn w:val="a"/>
    <w:uiPriority w:val="99"/>
    <w:semiHidden/>
    <w:unhideWhenUsed/>
    <w:qFormat/>
    <w:rsid w:val="001308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8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Агафонова Ирина Альбертовна</dc:creator>
  <cp:lastModifiedBy>Ушакова Юлия Сергеевна</cp:lastModifiedBy>
  <cp:revision>5</cp:revision>
  <cp:lastPrinted>2025-03-05T10:02:00Z</cp:lastPrinted>
  <dcterms:created xsi:type="dcterms:W3CDTF">2025-03-03T10:53:00Z</dcterms:created>
  <dcterms:modified xsi:type="dcterms:W3CDTF">2025-03-05T12:07:00Z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